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pPr w:leftFromText="141" w:rightFromText="141" w:vertAnchor="text" w:horzAnchor="margin" w:tblpY="-91"/>
        <w:tblW w:w="9781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A0716A" w:rsidRPr="00940A40" w:rsidTr="00A0716A">
        <w:tc>
          <w:tcPr>
            <w:tcW w:w="9781" w:type="dxa"/>
            <w:tcBorders>
              <w:bottom w:val="nil"/>
            </w:tcBorders>
            <w:tcMar>
              <w:bottom w:w="170" w:type="dxa"/>
            </w:tcMar>
          </w:tcPr>
          <w:p w:rsidR="00A0716A" w:rsidRPr="003778F5" w:rsidRDefault="00A0716A" w:rsidP="00A0716A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Italics" w:hAnsi="Italics" w:cs="Times New Roman"/>
                <w:lang w:val="en-US"/>
              </w:rPr>
            </w:pPr>
            <w:r w:rsidRPr="003778F5">
              <w:rPr>
                <w:rFonts w:ascii="Italics" w:hAnsi="Italics" w:cs="Times New Roman"/>
                <w:b/>
                <w:lang w:val="en-US"/>
              </w:rPr>
              <w:t xml:space="preserve">Table </w:t>
            </w:r>
            <w:r>
              <w:rPr>
                <w:rFonts w:ascii="Italics" w:hAnsi="Italics" w:cs="Times New Roman"/>
                <w:b/>
                <w:lang w:val="en-US"/>
              </w:rPr>
              <w:t>S</w:t>
            </w:r>
            <w:r w:rsidRPr="003778F5">
              <w:rPr>
                <w:rFonts w:ascii="Italics" w:hAnsi="Italics" w:cs="Times New Roman"/>
                <w:b/>
                <w:lang w:val="en-US"/>
              </w:rPr>
              <w:t xml:space="preserve">1     </w:t>
            </w:r>
            <w:bookmarkStart w:id="0" w:name="_GoBack"/>
            <w:proofErr w:type="spellStart"/>
            <w:r w:rsidRPr="003778F5">
              <w:rPr>
                <w:rFonts w:ascii="Italics" w:hAnsi="Italics" w:cs="Times New Roman"/>
                <w:lang w:val="en-US"/>
              </w:rPr>
              <w:t>Clinico</w:t>
            </w:r>
            <w:proofErr w:type="spellEnd"/>
            <w:r w:rsidRPr="003778F5">
              <w:rPr>
                <w:rFonts w:ascii="Italics" w:hAnsi="Italics" w:cs="Times New Roman"/>
                <w:lang w:val="en-US"/>
              </w:rPr>
              <w:t>-pathological featu</w:t>
            </w:r>
            <w:r w:rsidR="00940A40">
              <w:rPr>
                <w:rFonts w:ascii="Italics" w:hAnsi="Italics" w:cs="Times New Roman"/>
                <w:lang w:val="en-US"/>
              </w:rPr>
              <w:t>res of primary ovarian lesion: c</w:t>
            </w:r>
            <w:r w:rsidRPr="003778F5">
              <w:rPr>
                <w:rFonts w:ascii="Italics" w:hAnsi="Italics" w:cs="Times New Roman"/>
                <w:lang w:val="en-US"/>
              </w:rPr>
              <w:t xml:space="preserve">ase dataset </w:t>
            </w:r>
            <w:r w:rsidRPr="003778F5">
              <w:rPr>
                <w:rFonts w:ascii="Italics" w:hAnsi="Italics" w:cs="Times New Roman"/>
                <w:i/>
                <w:lang w:val="en-US"/>
              </w:rPr>
              <w:t>vs</w:t>
            </w:r>
            <w:r w:rsidR="00940A40">
              <w:rPr>
                <w:rFonts w:ascii="Italics" w:hAnsi="Italics" w:cs="Times New Roman"/>
                <w:lang w:val="en-US"/>
              </w:rPr>
              <w:t xml:space="preserve"> c</w:t>
            </w:r>
            <w:r w:rsidRPr="003778F5">
              <w:rPr>
                <w:rFonts w:ascii="Italics" w:hAnsi="Italics" w:cs="Times New Roman"/>
                <w:lang w:val="en-US"/>
              </w:rPr>
              <w:t>ontrol dataset</w:t>
            </w:r>
            <w:bookmarkEnd w:id="0"/>
          </w:p>
        </w:tc>
      </w:tr>
      <w:tr w:rsidR="00A0716A" w:rsidRPr="003778F5" w:rsidTr="00A0716A">
        <w:tc>
          <w:tcPr>
            <w:tcW w:w="9781" w:type="dxa"/>
            <w:tcBorders>
              <w:top w:val="nil"/>
              <w:bottom w:val="nil"/>
            </w:tcBorders>
            <w:tcMar>
              <w:top w:w="0" w:type="dxa"/>
              <w:left w:w="113" w:type="dxa"/>
              <w:bottom w:w="0" w:type="dxa"/>
              <w:right w:w="113" w:type="dxa"/>
            </w:tcMar>
          </w:tcPr>
          <w:tbl>
            <w:tblPr>
              <w:tblStyle w:val="Grigliatabella"/>
              <w:tblpPr w:leftFromText="141" w:rightFromText="141" w:vertAnchor="text" w:horzAnchor="margin" w:tblpY="-313"/>
              <w:tblOverlap w:val="never"/>
              <w:tblW w:w="9350" w:type="dxa"/>
              <w:tblBorders>
                <w:left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81"/>
              <w:gridCol w:w="1931"/>
              <w:gridCol w:w="2240"/>
              <w:gridCol w:w="1698"/>
            </w:tblGrid>
            <w:tr w:rsidR="00A0716A" w:rsidRPr="00FC346E" w:rsidTr="00E0666E">
              <w:trPr>
                <w:trHeight w:val="386"/>
              </w:trPr>
              <w:tc>
                <w:tcPr>
                  <w:tcW w:w="3481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proofErr w:type="spellStart"/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Clinico</w:t>
                  </w:r>
                  <w:proofErr w:type="spellEnd"/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-histopathological features</w:t>
                  </w:r>
                </w:p>
              </w:tc>
              <w:tc>
                <w:tcPr>
                  <w:tcW w:w="1931" w:type="dxa"/>
                  <w:tcBorders>
                    <w:top w:val="single" w:sz="18" w:space="0" w:color="auto"/>
                    <w:bottom w:val="single" w:sz="4" w:space="0" w:color="auto"/>
                  </w:tcBorders>
                  <w:tcMar>
                    <w:top w:w="85" w:type="dxa"/>
                    <w:bottom w:w="85" w:type="dxa"/>
                  </w:tcMar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Case Dataset</w:t>
                  </w: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n=40 (%)</w:t>
                  </w:r>
                </w:p>
              </w:tc>
              <w:tc>
                <w:tcPr>
                  <w:tcW w:w="2240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Control Dataset</w:t>
                  </w: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br/>
                    <w:t>n=40 (%)</w:t>
                  </w:r>
                </w:p>
              </w:tc>
              <w:tc>
                <w:tcPr>
                  <w:tcW w:w="1698" w:type="dxa"/>
                  <w:tcBorders>
                    <w:top w:val="single" w:sz="18" w:space="0" w:color="auto"/>
                    <w:bottom w:val="single" w:sz="4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p Value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Age, median (years) [range]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eastAsia="Times New Roman" w:hAnsi="Italics" w:cs="Times New Roman"/>
                      <w:color w:val="000000"/>
                      <w:spacing w:val="2"/>
                      <w:w w:val="103"/>
                      <w:lang w:val="en-US"/>
                    </w:rPr>
                    <w:t>5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w w:val="103"/>
                      <w:lang w:val="en-US"/>
                    </w:rPr>
                    <w:t>7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spacing w:val="1"/>
                      <w:w w:val="103"/>
                      <w:lang w:val="en-US"/>
                    </w:rPr>
                    <w:t>[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spacing w:val="2"/>
                      <w:w w:val="103"/>
                      <w:lang w:val="en-US"/>
                    </w:rPr>
                    <w:t>39-76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w w:val="103"/>
                      <w:lang w:val="en-US"/>
                    </w:rPr>
                    <w:t>]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eastAsia="Times New Roman" w:hAnsi="Italics" w:cs="Times New Roman"/>
                      <w:color w:val="000000"/>
                      <w:spacing w:val="2"/>
                      <w:w w:val="103"/>
                      <w:lang w:val="en-US"/>
                    </w:rPr>
                    <w:t>63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w w:val="103"/>
                      <w:lang w:val="en-US"/>
                    </w:rPr>
                    <w:t>.5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spacing w:val="1"/>
                      <w:w w:val="103"/>
                      <w:lang w:val="en-US"/>
                    </w:rPr>
                    <w:t>[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spacing w:val="2"/>
                      <w:w w:val="103"/>
                      <w:lang w:val="en-US"/>
                    </w:rPr>
                    <w:t>36-78</w:t>
                  </w:r>
                  <w:r w:rsidRPr="003778F5">
                    <w:rPr>
                      <w:rFonts w:ascii="Italics" w:eastAsia="Times New Roman" w:hAnsi="Italics" w:cs="Times New Roman"/>
                      <w:color w:val="000000"/>
                      <w:w w:val="103"/>
                      <w:lang w:val="en-US"/>
                    </w:rPr>
                    <w:t>]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0.960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Histological type</w:t>
                  </w:r>
                </w:p>
                <w:p w:rsidR="00A0716A" w:rsidRPr="003778F5" w:rsidRDefault="00A0716A" w:rsidP="00A0716A">
                  <w:pPr>
                    <w:pStyle w:val="Paragrafoelenco"/>
                    <w:spacing w:line="360" w:lineRule="auto"/>
                    <w:ind w:left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Serous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Clear cell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Endometrioid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Mucinous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Squamous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Undifferentiated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34 (85)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 (5)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 (2.5)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 (2.5)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 (2.5)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 (2.5)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40 (100)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0.262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Histological grade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G3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40 (100)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40 (100)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FIGO stage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II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III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IV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4 (10)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25 (62.5)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11 (27.5)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4 (10)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25 (62.5)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11 (27.5)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Type of surgery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Upfront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Neoadjuvant CT + IDS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31 (77.5)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9 (22.5)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18 (45)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22 (55)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0.003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Macroscopic residual tumor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Present</w:t>
                  </w:r>
                </w:p>
                <w:p w:rsidR="00A0716A" w:rsidRPr="003778F5" w:rsidRDefault="00A0716A" w:rsidP="00A0716A">
                  <w:pPr>
                    <w:spacing w:line="360" w:lineRule="auto"/>
                    <w:ind w:left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Absent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17 (42.5)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14 (35)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19 (47.5)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20 (50)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0.611</w:t>
                  </w:r>
                </w:p>
              </w:tc>
            </w:tr>
            <w:tr w:rsidR="00A0716A" w:rsidRPr="00FC346E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Not available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9 (22.5)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1 (2.5)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First-line chemotherapy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Platinum-based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40 (100)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40 (100)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1</w:t>
                  </w: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Relapse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Present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Absent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40 (100)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30 (75)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10 (25)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0.001</w:t>
                  </w: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First site of relapse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CNS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Lymph nodes and / or peritoneum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Other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21 (52.5)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14 (35)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5(12.5)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28 (93.3)*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 (6.7)*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&lt;0.001</w:t>
                  </w: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ind w:left="176" w:hanging="176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Patient’s status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Alive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Dead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lastRenderedPageBreak/>
                    <w:t>Not available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lastRenderedPageBreak/>
                    <w:br/>
                    <w:t>10 (25)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29 (72.5)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lastRenderedPageBreak/>
                    <w:t>1 (2.5)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lastRenderedPageBreak/>
                    <w:br/>
                    <w:t>21 (52.5)</w:t>
                  </w:r>
                  <w:r w:rsidRPr="003778F5">
                    <w:rPr>
                      <w:rFonts w:ascii="Italics" w:hAnsi="Italics" w:cs="Times New Roman"/>
                      <w:lang w:val="en-US"/>
                    </w:rPr>
                    <w:br/>
                    <w:t>19 (47.5)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  <w:vAlign w:val="center"/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0.015</w:t>
                  </w: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lastRenderedPageBreak/>
                    <w:t>PFS, median (months) [range]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18 [0-62]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17.5 [5-73]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nil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  <w:tr w:rsidR="00A0716A" w:rsidRPr="003778F5" w:rsidTr="00E0666E">
              <w:trPr>
                <w:trHeight w:val="269"/>
              </w:trPr>
              <w:tc>
                <w:tcPr>
                  <w:tcW w:w="3481" w:type="dxa"/>
                  <w:tcBorders>
                    <w:top w:val="nil"/>
                    <w:bottom w:val="single" w:sz="18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b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b/>
                      <w:lang w:val="en-US"/>
                    </w:rPr>
                    <w:t>OS, median (months) [range]</w:t>
                  </w:r>
                </w:p>
              </w:tc>
              <w:tc>
                <w:tcPr>
                  <w:tcW w:w="1931" w:type="dxa"/>
                  <w:tcBorders>
                    <w:top w:val="nil"/>
                    <w:bottom w:val="single" w:sz="18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47.5 [4-173]</w:t>
                  </w:r>
                </w:p>
              </w:tc>
              <w:tc>
                <w:tcPr>
                  <w:tcW w:w="2240" w:type="dxa"/>
                  <w:tcBorders>
                    <w:top w:val="nil"/>
                    <w:bottom w:val="single" w:sz="18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rPr>
                      <w:rFonts w:ascii="Italics" w:hAnsi="Italics" w:cs="Times New Roman"/>
                      <w:lang w:val="en-US"/>
                    </w:rPr>
                  </w:pPr>
                  <w:r w:rsidRPr="003778F5">
                    <w:rPr>
                      <w:rFonts w:ascii="Italics" w:hAnsi="Italics" w:cs="Times New Roman"/>
                      <w:lang w:val="en-US"/>
                    </w:rPr>
                    <w:t>40 [6-101]</w:t>
                  </w:r>
                </w:p>
              </w:tc>
              <w:tc>
                <w:tcPr>
                  <w:tcW w:w="1698" w:type="dxa"/>
                  <w:tcBorders>
                    <w:top w:val="nil"/>
                    <w:bottom w:val="single" w:sz="18" w:space="0" w:color="auto"/>
                  </w:tcBorders>
                </w:tcPr>
                <w:p w:rsidR="00A0716A" w:rsidRPr="003778F5" w:rsidRDefault="00A0716A" w:rsidP="00A0716A">
                  <w:pPr>
                    <w:spacing w:line="360" w:lineRule="auto"/>
                    <w:jc w:val="both"/>
                    <w:rPr>
                      <w:rFonts w:ascii="Italics" w:hAnsi="Italics" w:cs="Times New Roman"/>
                      <w:lang w:val="en-US"/>
                    </w:rPr>
                  </w:pPr>
                </w:p>
              </w:tc>
            </w:tr>
          </w:tbl>
          <w:p w:rsidR="00A0716A" w:rsidRPr="003778F5" w:rsidRDefault="00A0716A" w:rsidP="00A0716A">
            <w:pPr>
              <w:spacing w:line="360" w:lineRule="auto"/>
              <w:jc w:val="both"/>
              <w:rPr>
                <w:rFonts w:ascii="Italics" w:hAnsi="Italics" w:cs="Times New Roman"/>
                <w:lang w:val="en-US"/>
              </w:rPr>
            </w:pPr>
          </w:p>
        </w:tc>
      </w:tr>
      <w:tr w:rsidR="00A0716A" w:rsidRPr="00940A40" w:rsidTr="00A0716A">
        <w:trPr>
          <w:trHeight w:val="278"/>
        </w:trPr>
        <w:tc>
          <w:tcPr>
            <w:tcW w:w="9781" w:type="dxa"/>
            <w:tcBorders>
              <w:top w:val="nil"/>
            </w:tcBorders>
            <w:tcMar>
              <w:top w:w="170" w:type="dxa"/>
            </w:tcMar>
          </w:tcPr>
          <w:p w:rsidR="00A0716A" w:rsidRPr="003778F5" w:rsidRDefault="00A0716A" w:rsidP="00A0716A">
            <w:pPr>
              <w:spacing w:line="360" w:lineRule="auto"/>
              <w:rPr>
                <w:rFonts w:ascii="Italics" w:hAnsi="Italics" w:cs="Times New Roman"/>
                <w:sz w:val="20"/>
                <w:szCs w:val="20"/>
                <w:lang w:val="en-US"/>
              </w:rPr>
            </w:pPr>
            <w:r w:rsidRPr="003778F5">
              <w:rPr>
                <w:rFonts w:ascii="Italics" w:hAnsi="Italics" w:cs="Times New Roman"/>
                <w:sz w:val="20"/>
                <w:szCs w:val="20"/>
                <w:lang w:val="en-US"/>
              </w:rPr>
              <w:lastRenderedPageBreak/>
              <w:t>*Disease progression did not occur for 10 patients.</w:t>
            </w:r>
            <w:r w:rsidRPr="003778F5">
              <w:rPr>
                <w:rFonts w:ascii="Italics" w:hAnsi="Italics" w:cs="Times New Roman"/>
                <w:sz w:val="20"/>
                <w:szCs w:val="20"/>
                <w:lang w:val="en-US"/>
              </w:rPr>
              <w:br/>
              <w:t>IDS: Interval Debulking Surgery; CT: Chemotherapy; CNS: Central Nervous System; PFS: Progression Free Survival; OS: Overall Survival.</w:t>
            </w:r>
          </w:p>
        </w:tc>
      </w:tr>
    </w:tbl>
    <w:p w:rsidR="001467DB" w:rsidRPr="00A0716A" w:rsidRDefault="001467DB">
      <w:pPr>
        <w:rPr>
          <w:lang w:val="en-US"/>
        </w:rPr>
      </w:pPr>
    </w:p>
    <w:p w:rsidR="00A0716A" w:rsidRDefault="00A0716A">
      <w:pPr>
        <w:rPr>
          <w:lang w:val="en-US"/>
        </w:rPr>
      </w:pPr>
    </w:p>
    <w:p w:rsidR="00A0716A" w:rsidRDefault="00A0716A">
      <w:pPr>
        <w:rPr>
          <w:lang w:val="en-US"/>
        </w:rPr>
      </w:pPr>
    </w:p>
    <w:p w:rsidR="00A0716A" w:rsidRPr="00A0716A" w:rsidRDefault="00A0716A">
      <w:pPr>
        <w:rPr>
          <w:lang w:val="en-US"/>
        </w:rPr>
      </w:pPr>
    </w:p>
    <w:sectPr w:rsidR="00A0716A" w:rsidRPr="00A071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A68" w:rsidRDefault="00D03A68" w:rsidP="00015F85">
      <w:pPr>
        <w:spacing w:after="0" w:line="240" w:lineRule="auto"/>
      </w:pPr>
      <w:r>
        <w:separator/>
      </w:r>
    </w:p>
  </w:endnote>
  <w:endnote w:type="continuationSeparator" w:id="0">
    <w:p w:rsidR="00D03A68" w:rsidRDefault="00D03A68" w:rsidP="00015F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talic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A68" w:rsidRDefault="00D03A68" w:rsidP="00015F85">
      <w:pPr>
        <w:spacing w:after="0" w:line="240" w:lineRule="auto"/>
      </w:pPr>
      <w:r>
        <w:separator/>
      </w:r>
    </w:p>
  </w:footnote>
  <w:footnote w:type="continuationSeparator" w:id="0">
    <w:p w:rsidR="00D03A68" w:rsidRDefault="00D03A68" w:rsidP="00015F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0D3"/>
    <w:rsid w:val="00015F85"/>
    <w:rsid w:val="001467DB"/>
    <w:rsid w:val="0033025E"/>
    <w:rsid w:val="004A7CC7"/>
    <w:rsid w:val="004C50D3"/>
    <w:rsid w:val="00575582"/>
    <w:rsid w:val="00940A40"/>
    <w:rsid w:val="00A0716A"/>
    <w:rsid w:val="00D03A68"/>
    <w:rsid w:val="00D8535F"/>
    <w:rsid w:val="00E21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535F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8535F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071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535F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8535F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071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Scotto</dc:creator>
  <cp:keywords/>
  <dc:description/>
  <cp:lastModifiedBy>giulia scotto</cp:lastModifiedBy>
  <cp:revision>8</cp:revision>
  <dcterms:created xsi:type="dcterms:W3CDTF">2020-02-05T14:36:00Z</dcterms:created>
  <dcterms:modified xsi:type="dcterms:W3CDTF">2020-02-22T21:12:00Z</dcterms:modified>
</cp:coreProperties>
</file>